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Промышленно-финансовая интеграция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4C6BEB" w:rsidR="00A77598" w:rsidRPr="001E0747" w:rsidRDefault="001E074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D6DE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6DE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D6DE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D6DEB">
              <w:rPr>
                <w:rFonts w:ascii="Times New Roman" w:hAnsi="Times New Roman" w:cs="Times New Roman"/>
                <w:sz w:val="20"/>
                <w:szCs w:val="20"/>
              </w:rPr>
              <w:t>, Морозова Вера Данииловна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15D47C" w:rsidR="004475DA" w:rsidRPr="001E0747" w:rsidRDefault="001E074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4DC8711" w14:textId="75D1788A" w:rsidR="003D6DE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846716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_Toc210846716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3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6B365896" w14:textId="50A96364" w:rsidR="003D6DEB" w:rsidRDefault="00D05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17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_Toc210846717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3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1EF1624A" w14:textId="45709DEC" w:rsidR="003D6DEB" w:rsidRDefault="00D05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18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_Toc210846718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3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2D5464A9" w14:textId="14545CE0" w:rsidR="003D6DEB" w:rsidRDefault="00D05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19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_Toc210846719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4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19A66E94" w14:textId="3178F5A7" w:rsidR="003D6DEB" w:rsidRDefault="00D05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20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_Toc210846720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5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20ECECAC" w14:textId="76AAD43C" w:rsidR="003D6DEB" w:rsidRDefault="00D05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21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_Toc210846721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5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3C405235" w14:textId="26384C9F" w:rsidR="003D6DEB" w:rsidRDefault="00D05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22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_Toc210846722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6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0A9E9F49" w14:textId="5D4D5B6C" w:rsidR="003D6DEB" w:rsidRDefault="00D05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23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_Toc210846723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6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025179CE" w14:textId="54BA1EC3" w:rsidR="003D6DEB" w:rsidRDefault="00D05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24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_Toc210846724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7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0ABA95DA" w14:textId="6C1F569E" w:rsidR="003D6DEB" w:rsidRDefault="00D05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25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_Toc210846725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8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331380A6" w14:textId="7FE72745" w:rsidR="003D6DEB" w:rsidRDefault="00D05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26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_Toc210846726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9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0E3B3079" w14:textId="432D0584" w:rsidR="003D6DEB" w:rsidRDefault="00D05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27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_Toc210846727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11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0FBF43D3" w14:textId="00258F49" w:rsidR="003D6DEB" w:rsidRDefault="00D05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28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_Toc210846728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11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3799B7C7" w14:textId="62D69826" w:rsidR="003D6DEB" w:rsidRDefault="00D05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29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_Toc210846729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12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1F2C1F61" w14:textId="34DE3292" w:rsidR="003D6DEB" w:rsidRDefault="00D05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30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_Toc210846730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12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7ABC925E" w14:textId="5444C2A3" w:rsidR="003D6DEB" w:rsidRDefault="00D05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31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_Toc210846731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12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2F4820F4" w14:textId="2095E7DA" w:rsidR="003D6DEB" w:rsidRDefault="00D05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32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_Toc210846732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12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7D24ED67" w14:textId="6429E133" w:rsidR="003D6DEB" w:rsidRDefault="00D05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733" w:history="1">
            <w:r w:rsidR="003D6DEB" w:rsidRPr="003B16F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D6DEB">
              <w:rPr>
                <w:noProof/>
                <w:webHidden/>
              </w:rPr>
              <w:tab/>
            </w:r>
            <w:r w:rsidR="003D6DEB">
              <w:rPr>
                <w:noProof/>
                <w:webHidden/>
              </w:rPr>
              <w:fldChar w:fldCharType="begin"/>
            </w:r>
            <w:r w:rsidR="003D6DEB">
              <w:rPr>
                <w:noProof/>
                <w:webHidden/>
              </w:rPr>
              <w:instrText xml:space="preserve"> PAGEREF _Toc210846733 \h </w:instrText>
            </w:r>
            <w:r w:rsidR="003D6DEB">
              <w:rPr>
                <w:noProof/>
                <w:webHidden/>
              </w:rPr>
            </w:r>
            <w:r w:rsidR="003D6DEB">
              <w:rPr>
                <w:noProof/>
                <w:webHidden/>
              </w:rPr>
              <w:fldChar w:fldCharType="separate"/>
            </w:r>
            <w:r w:rsidR="003D6DEB">
              <w:rPr>
                <w:noProof/>
                <w:webHidden/>
              </w:rPr>
              <w:t>13</w:t>
            </w:r>
            <w:r w:rsidR="003D6DEB">
              <w:rPr>
                <w:noProof/>
                <w:webHidden/>
              </w:rPr>
              <w:fldChar w:fldCharType="end"/>
            </w:r>
          </w:hyperlink>
        </w:p>
        <w:p w14:paraId="0DD49713" w14:textId="1BB89FF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8467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обучающегося компетенции в области теории, методологии, методических основ управления промышленно-финансовой интеграцией, способствующей переходу экономики к новой модели экономического роста.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8467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Промышленно-финансовая интеграция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846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D6DE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D6D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D6DE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D6DE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D6DE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D6DE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DE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D6DE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D6D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D6DE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D6D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3D6DE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D6DEB">
              <w:rPr>
                <w:rFonts w:ascii="Times New Roman" w:hAnsi="Times New Roman" w:cs="Times New Roman"/>
              </w:rPr>
              <w:t xml:space="preserve"> обосновывать организационные решения в условиях трансформации методов управления в промышленности с применением информационных и коммуникационных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D6D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6DEB">
              <w:rPr>
                <w:rFonts w:ascii="Times New Roman" w:hAnsi="Times New Roman" w:cs="Times New Roman"/>
                <w:lang w:bidi="ru-RU"/>
              </w:rPr>
              <w:t xml:space="preserve">ПК-5.2 - </w:t>
            </w:r>
            <w:proofErr w:type="gramStart"/>
            <w:r w:rsidRPr="003D6DEB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3D6DEB">
              <w:rPr>
                <w:rFonts w:ascii="Times New Roman" w:hAnsi="Times New Roman" w:cs="Times New Roman"/>
                <w:lang w:bidi="ru-RU"/>
              </w:rPr>
              <w:t xml:space="preserve"> к выработке решений по организации мониторинга и анализа угроз экономической безопасности, разработке и реализации программ комплексной системы обеспечения экономической безопасности на предприятии и интеграционных процессов в промышленности в условиях трансформации методов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D6D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6DEB">
              <w:rPr>
                <w:rFonts w:ascii="Times New Roman" w:hAnsi="Times New Roman" w:cs="Times New Roman"/>
              </w:rPr>
              <w:t>нормативные правовые документы, типовые методики, регламентирующие вопросы организации мониторинга и проведения анализа угроз экономической безопасности, разработки и реализации программ комплексной системы обеспечения экономической безопасности предприятия и интеграционных процессов в промышленности в условиях трансформации методов управления</w:t>
            </w:r>
            <w:r w:rsidRPr="003D6DE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D6D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6DEB">
              <w:rPr>
                <w:rFonts w:ascii="Times New Roman" w:hAnsi="Times New Roman" w:cs="Times New Roman"/>
              </w:rPr>
              <w:t>вырабатывать решения по организации мониторинга и анализа угроз экономической безопасности, разработке и реализации программ</w:t>
            </w:r>
            <w:r w:rsidR="00FD518F" w:rsidRPr="003D6DEB">
              <w:rPr>
                <w:rFonts w:ascii="Times New Roman" w:hAnsi="Times New Roman" w:cs="Times New Roman"/>
              </w:rPr>
              <w:br/>
              <w:t>комплексной системы обеспечения экономической безопасности предприятия и интеграционных процессов в условиях трансформации методов управления</w:t>
            </w:r>
            <w:r w:rsidRPr="003D6DE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D6DE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6DE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6DEB">
              <w:rPr>
                <w:rFonts w:ascii="Times New Roman" w:hAnsi="Times New Roman" w:cs="Times New Roman"/>
              </w:rPr>
              <w:t>типовыми методиками и действующей нормативно-правовой базой по организации мониторинга и анализа угроз экономической безопасности, разработке и реализации программ комплексной системы обеспечения экономической безопасности на предприятии и интеграционных процессов в условиях трансформации методов управления</w:t>
            </w:r>
            <w:r w:rsidRPr="003D6DE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D6DEB" w14:paraId="734E62C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D3C26" w14:textId="77777777" w:rsidR="00751095" w:rsidRPr="003D6D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</w:rPr>
              <w:t>ПК-6 - Владеет навыками организации экономической деятельности предприятия, направленной на повышение эффективности производства, освоение новых видов продукции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94165" w14:textId="77777777" w:rsidR="00751095" w:rsidRPr="003D6D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6DEB">
              <w:rPr>
                <w:rFonts w:ascii="Times New Roman" w:hAnsi="Times New Roman" w:cs="Times New Roman"/>
                <w:lang w:bidi="ru-RU"/>
              </w:rPr>
              <w:t>ПК-6.2 - Способен использовать практические навыки в области организации и планирования финансовой деятельности предприятия на основе бюджетирования и проводить анализ эффективности проводимых интеграционных трансформаций, используя методы количественной и качественной оценки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E6D05" w14:textId="77777777" w:rsidR="00751095" w:rsidRPr="003D6D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6DEB">
              <w:rPr>
                <w:rFonts w:ascii="Times New Roman" w:hAnsi="Times New Roman" w:cs="Times New Roman"/>
              </w:rPr>
              <w:t>нормативные правовые документы, типовые методики в области организации и планирования финансовой деятельности предприятия на основе бюджетирования и проведения анализа эффективности проводимых интеграционных трансформаций на основе методов количественной и качественной оценки</w:t>
            </w:r>
            <w:r w:rsidRPr="003D6DEB">
              <w:rPr>
                <w:rFonts w:ascii="Times New Roman" w:hAnsi="Times New Roman" w:cs="Times New Roman"/>
              </w:rPr>
              <w:t xml:space="preserve"> </w:t>
            </w:r>
          </w:p>
          <w:p w14:paraId="1E5954E6" w14:textId="77777777" w:rsidR="00751095" w:rsidRPr="003D6D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6DEB">
              <w:rPr>
                <w:rFonts w:ascii="Times New Roman" w:hAnsi="Times New Roman" w:cs="Times New Roman"/>
              </w:rPr>
              <w:t>уметь анализировать эффективность проводимых интеграционных трансформаций на основе количественных и качественных методов оценки</w:t>
            </w:r>
            <w:r w:rsidRPr="003D6DEB">
              <w:rPr>
                <w:rFonts w:ascii="Times New Roman" w:hAnsi="Times New Roman" w:cs="Times New Roman"/>
              </w:rPr>
              <w:t xml:space="preserve">. </w:t>
            </w:r>
          </w:p>
          <w:p w14:paraId="641ACD99" w14:textId="77777777" w:rsidR="00751095" w:rsidRPr="003D6DE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6DE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6DEB">
              <w:rPr>
                <w:rFonts w:ascii="Times New Roman" w:hAnsi="Times New Roman" w:cs="Times New Roman"/>
              </w:rPr>
              <w:t>методами и технологиями организации и планирования финансовой деятельности на основе бюджетирования и проведения анализа эффективности проводимых интеграционных трансформаций на основе количественных и качественных методов оценки</w:t>
            </w:r>
            <w:r w:rsidRPr="003D6DE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D6DE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8467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Интеграционные процессы: отечественный и зарубежный опыт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интеграции деятельности корпораций: понятие, цели, мотивы и преимущества интеграции. Современные формы промышленно-финансовой интеграции. Корпоративное управление в системе интегрированных корпоративных образований.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4C3D8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31A5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Слияния и поглощения как формы имущественной интеграции хозяйственных образований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A8B9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Сделки слияний и поглощений. Изменение структуры имущественных прав </w:t>
            </w:r>
            <w:proofErr w:type="gramStart"/>
            <w:r w:rsidRPr="00352B6F">
              <w:rPr>
                <w:lang w:bidi="ru-RU"/>
              </w:rPr>
              <w:t>корпоративного</w:t>
            </w:r>
            <w:proofErr w:type="gramEnd"/>
            <w:r w:rsidRPr="00352B6F">
              <w:rPr>
                <w:lang w:bidi="ru-RU"/>
              </w:rPr>
              <w:t xml:space="preserve"> контроля. Классификация сделок слияний и поглощений, их основные черты. Финансирование слияний и поглощений. Специфика финансирования сделок слияний и поглощений в России. Этапы развития российского рынка слияний и поглощений. Государство на современном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слияний и поглощений. Основные функции государства на современном рынке слияний и поглощений. Государственное регулирование рынка слияний и поглощений. Современные мировые тенденции в экономике слияний и поглощений. Промышленная политика. Сетевая промышленная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E38A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4AEB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2B2F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C071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F1E09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A01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оценки слияний и поглощений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F7D4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выгоды и издержки: экономические выгоды от слияния; определение издержек при оплате денежными средствами;  определение издержек при оплате обыкновенными акциями. Методы количественной оценки слияний: метод сравнительного анализа (</w:t>
            </w:r>
            <w:proofErr w:type="spellStart"/>
            <w:r w:rsidRPr="00352B6F">
              <w:rPr>
                <w:lang w:bidi="ru-RU"/>
              </w:rPr>
              <w:t>comparative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analysis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method</w:t>
            </w:r>
            <w:proofErr w:type="spellEnd"/>
            <w:r w:rsidRPr="00352B6F">
              <w:rPr>
                <w:lang w:bidi="ru-RU"/>
              </w:rPr>
              <w:t xml:space="preserve"> – CA); метод дисконтирования потоков денежных средств (</w:t>
            </w:r>
            <w:proofErr w:type="spellStart"/>
            <w:r w:rsidRPr="00352B6F">
              <w:rPr>
                <w:lang w:bidi="ru-RU"/>
              </w:rPr>
              <w:t>discount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cash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flow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method</w:t>
            </w:r>
            <w:proofErr w:type="spellEnd"/>
            <w:r w:rsidRPr="00352B6F">
              <w:rPr>
                <w:lang w:bidi="ru-RU"/>
              </w:rPr>
              <w:t xml:space="preserve"> – DCF).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B165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8F45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7877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8FE3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E151E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6C34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эффектом интеграции корпоративных структур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17AF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эффективности интеграции. Подходы к оценке эффективности корпоративной интеграции. Методы сбора и анализа информации для оценки эффективности будущей/действующей интеграции. Показатели эффективности корпоративной интеграции. Алгоритм оценки эффективности корпоративной интеграции. Принципы управления эффектом слияний и поглощений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перехода к инновационному развитию экономики. Оценка эффективности деятельности корпорации.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BD23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1050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DB75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3EA3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8088C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2EE4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Организационные аспекты слияний и поглощений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EE3A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Факторы успешности и неудач сделок по слияниям и поглощениям. Основные причины неуспешных сделок. Факторы успешности сделок. Защита от поглощений. Премия акционерам целевой компании. Тендерные предложения. Сжатие компаний: продажа, выделение, </w:t>
            </w:r>
            <w:proofErr w:type="spellStart"/>
            <w:r w:rsidRPr="00352B6F">
              <w:rPr>
                <w:lang w:bidi="ru-RU"/>
              </w:rPr>
              <w:t>ивестиции</w:t>
            </w:r>
            <w:proofErr w:type="spellEnd"/>
            <w:r w:rsidRPr="00352B6F">
              <w:rPr>
                <w:lang w:bidi="ru-RU"/>
              </w:rPr>
              <w:t>. План интеграции.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4C0F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0BBD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8419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D622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8467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8467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D6D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6DEB">
              <w:rPr>
                <w:rFonts w:ascii="Times New Roman" w:hAnsi="Times New Roman" w:cs="Times New Roman"/>
                <w:sz w:val="24"/>
                <w:szCs w:val="24"/>
              </w:rPr>
              <w:t>Панфилова, Е. Е., Вопросы теории и практики управления интегрированными структурами организаций</w:t>
            </w:r>
            <w:proofErr w:type="gramStart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Е. Е. Панфилова. — Москва</w:t>
            </w:r>
            <w:proofErr w:type="gramStart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, 2019. — 336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 978-5-4365-3603-3.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05F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https://book.ru/books/932768</w:t>
              </w:r>
            </w:hyperlink>
          </w:p>
        </w:tc>
      </w:tr>
      <w:tr w:rsidR="00262CF0" w:rsidRPr="007E6725" w14:paraId="3EEB88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159A47" w14:textId="77777777" w:rsidR="00262CF0" w:rsidRPr="003D6D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>Лямзин</w:t>
            </w:r>
            <w:proofErr w:type="spellEnd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>, О. Л. Многоотраслевые интегрированные структуры</w:t>
            </w:r>
            <w:proofErr w:type="gramStart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Л. </w:t>
            </w:r>
            <w:proofErr w:type="spellStart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>Лямзин</w:t>
            </w:r>
            <w:proofErr w:type="spellEnd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>. — Новосибирск</w:t>
            </w:r>
            <w:proofErr w:type="gramStart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Новосибирский государственный технический университет, 2019. — 72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 978-5-7782-3840-4.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CC83DE" w14:textId="77777777" w:rsidR="00262CF0" w:rsidRPr="003D6DEB" w:rsidRDefault="00D05F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https://www.iprbookshop.ru/99193.html</w:t>
              </w:r>
            </w:hyperlink>
          </w:p>
        </w:tc>
      </w:tr>
      <w:tr w:rsidR="00262CF0" w:rsidRPr="007E6725" w14:paraId="7108C5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E47B8C" w14:textId="77777777" w:rsidR="00262CF0" w:rsidRPr="003D6D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6DEB">
              <w:rPr>
                <w:rFonts w:ascii="Times New Roman" w:hAnsi="Times New Roman" w:cs="Times New Roman"/>
                <w:sz w:val="24"/>
                <w:szCs w:val="24"/>
              </w:rPr>
              <w:t>Интегрированные предпринимательские структуры в условиях глобализации</w:t>
            </w:r>
            <w:proofErr w:type="gramStart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Н.В. Трифонова, И.С. Пивоваров, И.Н. Рогова. – СПб</w:t>
            </w:r>
            <w:proofErr w:type="gramStart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Изд-во СПбГЭУ, 2019. – 60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D6DEB">
              <w:rPr>
                <w:rFonts w:ascii="Times New Roman" w:hAnsi="Times New Roman" w:cs="Times New Roman"/>
                <w:sz w:val="24"/>
                <w:szCs w:val="24"/>
              </w:rPr>
              <w:t xml:space="preserve"> 978-5-7310-4695-4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649084" w14:textId="77777777" w:rsidR="00262CF0" w:rsidRPr="007E6725" w:rsidRDefault="00D05F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8C%D1%81%D0%BA%D0%B8%D0%B5.pdf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8467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170CB3" w14:textId="77777777" w:rsidTr="007B550D">
        <w:tc>
          <w:tcPr>
            <w:tcW w:w="9345" w:type="dxa"/>
          </w:tcPr>
          <w:p w14:paraId="789696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4BEB691C" w14:textId="77777777" w:rsidTr="007B550D">
        <w:tc>
          <w:tcPr>
            <w:tcW w:w="9345" w:type="dxa"/>
          </w:tcPr>
          <w:p w14:paraId="434F15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833931" w14:textId="77777777" w:rsidTr="007B550D">
        <w:tc>
          <w:tcPr>
            <w:tcW w:w="9345" w:type="dxa"/>
          </w:tcPr>
          <w:p w14:paraId="212C3F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E710F2E" w14:textId="77777777" w:rsidTr="007B550D">
        <w:tc>
          <w:tcPr>
            <w:tcW w:w="9345" w:type="dxa"/>
          </w:tcPr>
          <w:p w14:paraId="7A35D6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8467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05F8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8467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D6DE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D6DE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6DE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D6DE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6DE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D6DE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D6D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6DEB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6DEB">
              <w:rPr>
                <w:sz w:val="22"/>
                <w:szCs w:val="22"/>
              </w:rPr>
              <w:t>комплексом</w:t>
            </w:r>
            <w:proofErr w:type="gramStart"/>
            <w:r w:rsidRPr="003D6DEB">
              <w:rPr>
                <w:sz w:val="22"/>
                <w:szCs w:val="22"/>
              </w:rPr>
              <w:t>.С</w:t>
            </w:r>
            <w:proofErr w:type="gramEnd"/>
            <w:r w:rsidRPr="003D6DEB">
              <w:rPr>
                <w:sz w:val="22"/>
                <w:szCs w:val="22"/>
              </w:rPr>
              <w:t>пециализированная</w:t>
            </w:r>
            <w:proofErr w:type="spellEnd"/>
            <w:r w:rsidRPr="003D6DEB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3D6DEB">
              <w:rPr>
                <w:sz w:val="22"/>
                <w:szCs w:val="22"/>
              </w:rPr>
              <w:t>м</w:t>
            </w:r>
            <w:proofErr w:type="gramEnd"/>
            <w:r w:rsidRPr="003D6DEB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3D6DEB">
              <w:rPr>
                <w:sz w:val="22"/>
                <w:szCs w:val="22"/>
                <w:lang w:val="en-US"/>
              </w:rPr>
              <w:t>Intel</w:t>
            </w:r>
            <w:r w:rsidRPr="003D6DEB">
              <w:rPr>
                <w:sz w:val="22"/>
                <w:szCs w:val="22"/>
              </w:rPr>
              <w:t xml:space="preserve"> </w:t>
            </w:r>
            <w:proofErr w:type="spellStart"/>
            <w:r w:rsidRPr="003D6DE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6DEB">
              <w:rPr>
                <w:sz w:val="22"/>
                <w:szCs w:val="22"/>
              </w:rPr>
              <w:t xml:space="preserve">3-2100 2.4 </w:t>
            </w:r>
            <w:proofErr w:type="spellStart"/>
            <w:r w:rsidRPr="003D6DE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D6DEB">
              <w:rPr>
                <w:sz w:val="22"/>
                <w:szCs w:val="22"/>
              </w:rPr>
              <w:t>/500/4/</w:t>
            </w:r>
            <w:r w:rsidRPr="003D6DEB">
              <w:rPr>
                <w:sz w:val="22"/>
                <w:szCs w:val="22"/>
                <w:lang w:val="en-US"/>
              </w:rPr>
              <w:t>Acer</w:t>
            </w:r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V</w:t>
            </w:r>
            <w:r w:rsidRPr="003D6DEB">
              <w:rPr>
                <w:sz w:val="22"/>
                <w:szCs w:val="22"/>
              </w:rPr>
              <w:t xml:space="preserve">193 19", Проектор </w:t>
            </w:r>
            <w:r w:rsidRPr="003D6DEB">
              <w:rPr>
                <w:sz w:val="22"/>
                <w:szCs w:val="22"/>
                <w:lang w:val="en-US"/>
              </w:rPr>
              <w:t>NEC</w:t>
            </w:r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NP</w:t>
            </w:r>
            <w:r w:rsidRPr="003D6DEB">
              <w:rPr>
                <w:sz w:val="22"/>
                <w:szCs w:val="22"/>
              </w:rPr>
              <w:t>-</w:t>
            </w:r>
            <w:r w:rsidRPr="003D6DEB">
              <w:rPr>
                <w:sz w:val="22"/>
                <w:szCs w:val="22"/>
                <w:lang w:val="en-US"/>
              </w:rPr>
              <w:t>P</w:t>
            </w:r>
            <w:r w:rsidRPr="003D6DEB">
              <w:rPr>
                <w:sz w:val="22"/>
                <w:szCs w:val="22"/>
              </w:rPr>
              <w:t>501</w:t>
            </w:r>
            <w:r w:rsidRPr="003D6DEB">
              <w:rPr>
                <w:sz w:val="22"/>
                <w:szCs w:val="22"/>
                <w:lang w:val="en-US"/>
              </w:rPr>
              <w:t>X</w:t>
            </w:r>
            <w:r w:rsidRPr="003D6DEB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3D6DEB">
              <w:rPr>
                <w:sz w:val="22"/>
                <w:szCs w:val="22"/>
              </w:rPr>
              <w:t xml:space="preserve"> :</w:t>
            </w:r>
            <w:proofErr w:type="gramEnd"/>
            <w:r w:rsidRPr="003D6DEB">
              <w:rPr>
                <w:sz w:val="22"/>
                <w:szCs w:val="22"/>
              </w:rPr>
              <w:t xml:space="preserve"> кабель </w:t>
            </w:r>
            <w:r w:rsidRPr="003D6DEB">
              <w:rPr>
                <w:sz w:val="22"/>
                <w:szCs w:val="22"/>
                <w:lang w:val="en-US"/>
              </w:rPr>
              <w:t>VGA</w:t>
            </w:r>
            <w:r w:rsidRPr="003D6DEB">
              <w:rPr>
                <w:sz w:val="22"/>
                <w:szCs w:val="22"/>
              </w:rPr>
              <w:t>-</w:t>
            </w:r>
            <w:r w:rsidRPr="003D6DEB">
              <w:rPr>
                <w:sz w:val="22"/>
                <w:szCs w:val="22"/>
                <w:lang w:val="en-US"/>
              </w:rPr>
              <w:t>VGA</w:t>
            </w:r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Kramer</w:t>
            </w:r>
            <w:r w:rsidRPr="003D6DEB">
              <w:rPr>
                <w:sz w:val="22"/>
                <w:szCs w:val="22"/>
              </w:rPr>
              <w:t xml:space="preserve"> 15</w:t>
            </w:r>
            <w:r w:rsidRPr="003D6DEB">
              <w:rPr>
                <w:sz w:val="22"/>
                <w:szCs w:val="22"/>
                <w:lang w:val="en-US"/>
              </w:rPr>
              <w:t>m</w:t>
            </w:r>
            <w:r w:rsidRPr="003D6DEB">
              <w:rPr>
                <w:sz w:val="22"/>
                <w:szCs w:val="22"/>
              </w:rPr>
              <w:t>15</w:t>
            </w:r>
            <w:r w:rsidRPr="003D6DEB">
              <w:rPr>
                <w:sz w:val="22"/>
                <w:szCs w:val="22"/>
                <w:lang w:val="en-US"/>
              </w:rPr>
              <w:t>m</w:t>
            </w:r>
            <w:r w:rsidRPr="003D6DEB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D6DEB">
              <w:rPr>
                <w:sz w:val="22"/>
                <w:szCs w:val="22"/>
                <w:lang w:val="en-US"/>
              </w:rPr>
              <w:t>VGA</w:t>
            </w:r>
            <w:r w:rsidRPr="003D6DEB">
              <w:rPr>
                <w:sz w:val="22"/>
                <w:szCs w:val="22"/>
              </w:rPr>
              <w:t xml:space="preserve"> сигнала </w:t>
            </w:r>
            <w:r w:rsidRPr="003D6DEB">
              <w:rPr>
                <w:sz w:val="22"/>
                <w:szCs w:val="22"/>
                <w:lang w:val="en-US"/>
              </w:rPr>
              <w:t>Kramer</w:t>
            </w:r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VP</w:t>
            </w:r>
            <w:r w:rsidRPr="003D6DEB">
              <w:rPr>
                <w:sz w:val="22"/>
                <w:szCs w:val="22"/>
              </w:rPr>
              <w:t>-222</w:t>
            </w:r>
            <w:r w:rsidRPr="003D6DEB">
              <w:rPr>
                <w:sz w:val="22"/>
                <w:szCs w:val="22"/>
                <w:lang w:val="en-US"/>
              </w:rPr>
              <w:t>K</w:t>
            </w:r>
            <w:r w:rsidRPr="003D6DEB">
              <w:rPr>
                <w:sz w:val="22"/>
                <w:szCs w:val="22"/>
              </w:rPr>
              <w:t xml:space="preserve"> кабель </w:t>
            </w:r>
            <w:proofErr w:type="spellStart"/>
            <w:r w:rsidRPr="003D6DEB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Jack</w:t>
            </w:r>
            <w:r w:rsidRPr="003D6DEB">
              <w:rPr>
                <w:sz w:val="22"/>
                <w:szCs w:val="22"/>
              </w:rPr>
              <w:t xml:space="preserve"> 3.5 </w:t>
            </w:r>
            <w:r w:rsidRPr="003D6DEB">
              <w:rPr>
                <w:sz w:val="22"/>
                <w:szCs w:val="22"/>
                <w:lang w:val="en-US"/>
              </w:rPr>
              <w:t>mm</w:t>
            </w:r>
            <w:r w:rsidRPr="003D6DEB">
              <w:rPr>
                <w:sz w:val="22"/>
                <w:szCs w:val="22"/>
              </w:rPr>
              <w:t>/</w:t>
            </w:r>
            <w:r w:rsidRPr="003D6DEB">
              <w:rPr>
                <w:sz w:val="22"/>
                <w:szCs w:val="22"/>
                <w:lang w:val="en-US"/>
              </w:rPr>
              <w:t>RCA</w:t>
            </w:r>
            <w:r w:rsidRPr="003D6DEB">
              <w:rPr>
                <w:sz w:val="22"/>
                <w:szCs w:val="22"/>
              </w:rPr>
              <w:t xml:space="preserve"> 2 длина 3 м - 1 шт.,  Микшер-усилитель </w:t>
            </w:r>
            <w:r w:rsidRPr="003D6DEB">
              <w:rPr>
                <w:sz w:val="22"/>
                <w:szCs w:val="22"/>
                <w:lang w:val="en-US"/>
              </w:rPr>
              <w:t>JDM</w:t>
            </w:r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TA</w:t>
            </w:r>
            <w:r w:rsidRPr="003D6DEB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3D6DEB">
              <w:rPr>
                <w:sz w:val="22"/>
                <w:szCs w:val="22"/>
                <w:lang w:val="en-US"/>
              </w:rPr>
              <w:t>Tasker</w:t>
            </w:r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c</w:t>
            </w:r>
            <w:r w:rsidRPr="003D6DEB">
              <w:rPr>
                <w:sz w:val="22"/>
                <w:szCs w:val="22"/>
              </w:rPr>
              <w:t xml:space="preserve">114 </w:t>
            </w:r>
            <w:r w:rsidRPr="003D6DEB">
              <w:rPr>
                <w:sz w:val="22"/>
                <w:szCs w:val="22"/>
                <w:lang w:val="en-US"/>
              </w:rPr>
              <w:t>black</w:t>
            </w:r>
            <w:r w:rsidRPr="003D6DEB">
              <w:rPr>
                <w:sz w:val="22"/>
                <w:szCs w:val="22"/>
              </w:rPr>
              <w:t xml:space="preserve"> в бухте 100м. Микрофон </w:t>
            </w:r>
            <w:r w:rsidRPr="003D6DEB">
              <w:rPr>
                <w:sz w:val="22"/>
                <w:szCs w:val="22"/>
                <w:lang w:val="en-US"/>
              </w:rPr>
              <w:t>BEHRINGER</w:t>
            </w:r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XM</w:t>
            </w:r>
            <w:r w:rsidRPr="003D6DEB">
              <w:rPr>
                <w:sz w:val="22"/>
                <w:szCs w:val="22"/>
              </w:rPr>
              <w:t xml:space="preserve">8500 Кабель акустический </w:t>
            </w:r>
            <w:r w:rsidRPr="003D6DEB">
              <w:rPr>
                <w:sz w:val="22"/>
                <w:szCs w:val="22"/>
                <w:lang w:val="en-US"/>
              </w:rPr>
              <w:t>Tasker</w:t>
            </w:r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C</w:t>
            </w:r>
            <w:r w:rsidRPr="003D6DEB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3D6DE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Champion</w:t>
            </w:r>
            <w:r w:rsidRPr="003D6DEB">
              <w:rPr>
                <w:sz w:val="22"/>
                <w:szCs w:val="22"/>
              </w:rPr>
              <w:t xml:space="preserve"> 305х229см (</w:t>
            </w:r>
            <w:r w:rsidRPr="003D6DEB">
              <w:rPr>
                <w:sz w:val="22"/>
                <w:szCs w:val="22"/>
                <w:lang w:val="en-US"/>
              </w:rPr>
              <w:t>SCM</w:t>
            </w:r>
            <w:r w:rsidRPr="003D6DEB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3D6DEB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MASK</w:t>
            </w:r>
            <w:r w:rsidRPr="003D6DEB">
              <w:rPr>
                <w:sz w:val="22"/>
                <w:szCs w:val="22"/>
              </w:rPr>
              <w:t>6</w:t>
            </w:r>
            <w:r w:rsidRPr="003D6DEB">
              <w:rPr>
                <w:sz w:val="22"/>
                <w:szCs w:val="22"/>
                <w:lang w:val="en-US"/>
              </w:rPr>
              <w:t>T</w:t>
            </w:r>
            <w:r w:rsidRPr="003D6DEB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D6D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6D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D6DEB" w14:paraId="617B9289" w14:textId="77777777" w:rsidTr="008416EB">
        <w:tc>
          <w:tcPr>
            <w:tcW w:w="7797" w:type="dxa"/>
            <w:shd w:val="clear" w:color="auto" w:fill="auto"/>
          </w:tcPr>
          <w:p w14:paraId="52605F68" w14:textId="77777777" w:rsidR="002C735C" w:rsidRPr="003D6D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6DEB">
              <w:rPr>
                <w:sz w:val="22"/>
                <w:szCs w:val="22"/>
              </w:rPr>
              <w:t xml:space="preserve">Ауд. 3057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6DEB">
              <w:rPr>
                <w:sz w:val="22"/>
                <w:szCs w:val="22"/>
              </w:rPr>
              <w:t>комплексом</w:t>
            </w:r>
            <w:proofErr w:type="gramStart"/>
            <w:r w:rsidRPr="003D6DEB">
              <w:rPr>
                <w:sz w:val="22"/>
                <w:szCs w:val="22"/>
              </w:rPr>
              <w:t>.С</w:t>
            </w:r>
            <w:proofErr w:type="gramEnd"/>
            <w:r w:rsidRPr="003D6DEB">
              <w:rPr>
                <w:sz w:val="22"/>
                <w:szCs w:val="22"/>
              </w:rPr>
              <w:t>пециализированная</w:t>
            </w:r>
            <w:proofErr w:type="spellEnd"/>
            <w:r w:rsidRPr="003D6DEB">
              <w:rPr>
                <w:sz w:val="22"/>
                <w:szCs w:val="22"/>
              </w:rPr>
              <w:t xml:space="preserve">  мебель и оборудование: Учебная мебель на 40 посадочных мест,  рабочее место преподавателя, доска меловая (односекционная) - 1 шт., кафедра - 1 шт., стул - 1 шт. Переносной мультимедийный комплект: Ноутбук </w:t>
            </w:r>
            <w:r w:rsidRPr="003D6DEB">
              <w:rPr>
                <w:sz w:val="22"/>
                <w:szCs w:val="22"/>
                <w:lang w:val="en-US"/>
              </w:rPr>
              <w:t>HP</w:t>
            </w:r>
            <w:r w:rsidRPr="003D6DEB">
              <w:rPr>
                <w:sz w:val="22"/>
                <w:szCs w:val="22"/>
              </w:rPr>
              <w:t xml:space="preserve"> 250 </w:t>
            </w:r>
            <w:r w:rsidRPr="003D6DEB">
              <w:rPr>
                <w:sz w:val="22"/>
                <w:szCs w:val="22"/>
                <w:lang w:val="en-US"/>
              </w:rPr>
              <w:t>G</w:t>
            </w:r>
            <w:r w:rsidRPr="003D6DEB">
              <w:rPr>
                <w:sz w:val="22"/>
                <w:szCs w:val="22"/>
              </w:rPr>
              <w:t>6 1</w:t>
            </w:r>
            <w:r w:rsidRPr="003D6DEB">
              <w:rPr>
                <w:sz w:val="22"/>
                <w:szCs w:val="22"/>
                <w:lang w:val="en-US"/>
              </w:rPr>
              <w:t>WY</w:t>
            </w:r>
            <w:r w:rsidRPr="003D6DEB">
              <w:rPr>
                <w:sz w:val="22"/>
                <w:szCs w:val="22"/>
              </w:rPr>
              <w:t>58</w:t>
            </w:r>
            <w:r w:rsidRPr="003D6DEB">
              <w:rPr>
                <w:sz w:val="22"/>
                <w:szCs w:val="22"/>
                <w:lang w:val="en-US"/>
              </w:rPr>
              <w:t>EA</w:t>
            </w:r>
            <w:r w:rsidRPr="003D6DEB">
              <w:rPr>
                <w:sz w:val="22"/>
                <w:szCs w:val="22"/>
              </w:rPr>
              <w:t xml:space="preserve">, Мультимедийный проектор </w:t>
            </w:r>
            <w:r w:rsidRPr="003D6DEB">
              <w:rPr>
                <w:sz w:val="22"/>
                <w:szCs w:val="22"/>
                <w:lang w:val="en-US"/>
              </w:rPr>
              <w:t>LG</w:t>
            </w:r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PF</w:t>
            </w:r>
            <w:r w:rsidRPr="003D6DEB">
              <w:rPr>
                <w:sz w:val="22"/>
                <w:szCs w:val="22"/>
              </w:rPr>
              <w:t>1500</w:t>
            </w:r>
            <w:r w:rsidRPr="003D6DEB">
              <w:rPr>
                <w:sz w:val="22"/>
                <w:szCs w:val="22"/>
                <w:lang w:val="en-US"/>
              </w:rPr>
              <w:t>G</w:t>
            </w:r>
            <w:r w:rsidRPr="003D6DE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38F0D2" w14:textId="77777777" w:rsidR="002C735C" w:rsidRPr="003D6D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6D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D6DEB" w14:paraId="5ABC2AA6" w14:textId="77777777" w:rsidTr="008416EB">
        <w:tc>
          <w:tcPr>
            <w:tcW w:w="7797" w:type="dxa"/>
            <w:shd w:val="clear" w:color="auto" w:fill="auto"/>
          </w:tcPr>
          <w:p w14:paraId="5CB18156" w14:textId="77777777" w:rsidR="002C735C" w:rsidRPr="003D6D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6DEB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6DEB">
              <w:rPr>
                <w:sz w:val="22"/>
                <w:szCs w:val="22"/>
              </w:rPr>
              <w:t>комплексом</w:t>
            </w:r>
            <w:proofErr w:type="gramStart"/>
            <w:r w:rsidRPr="003D6DEB">
              <w:rPr>
                <w:sz w:val="22"/>
                <w:szCs w:val="22"/>
              </w:rPr>
              <w:t>.С</w:t>
            </w:r>
            <w:proofErr w:type="gramEnd"/>
            <w:r w:rsidRPr="003D6DEB">
              <w:rPr>
                <w:sz w:val="22"/>
                <w:szCs w:val="22"/>
              </w:rPr>
              <w:t>пециализированная</w:t>
            </w:r>
            <w:proofErr w:type="spellEnd"/>
            <w:r w:rsidRPr="003D6DE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D6DEB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3D6DEB">
              <w:rPr>
                <w:sz w:val="22"/>
                <w:szCs w:val="22"/>
                <w:lang w:val="en-US"/>
              </w:rPr>
              <w:t>Intel</w:t>
            </w:r>
            <w:r w:rsidRPr="003D6DEB">
              <w:rPr>
                <w:sz w:val="22"/>
                <w:szCs w:val="22"/>
              </w:rPr>
              <w:t xml:space="preserve"> </w:t>
            </w:r>
            <w:proofErr w:type="spellStart"/>
            <w:r w:rsidRPr="003D6DE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6DEB">
              <w:rPr>
                <w:sz w:val="22"/>
                <w:szCs w:val="22"/>
              </w:rPr>
              <w:t xml:space="preserve">3-2100 2.4 </w:t>
            </w:r>
            <w:proofErr w:type="spellStart"/>
            <w:r w:rsidRPr="003D6DE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D6DEB">
              <w:rPr>
                <w:sz w:val="22"/>
                <w:szCs w:val="22"/>
              </w:rPr>
              <w:t>/500/4/</w:t>
            </w:r>
            <w:r w:rsidRPr="003D6DEB">
              <w:rPr>
                <w:sz w:val="22"/>
                <w:szCs w:val="22"/>
                <w:lang w:val="en-US"/>
              </w:rPr>
              <w:t>Acer</w:t>
            </w:r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V</w:t>
            </w:r>
            <w:r w:rsidRPr="003D6DEB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D6DEB">
              <w:rPr>
                <w:sz w:val="22"/>
                <w:szCs w:val="22"/>
                <w:lang w:val="en-US"/>
              </w:rPr>
              <w:t>Panasonic</w:t>
            </w:r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PT</w:t>
            </w:r>
            <w:r w:rsidRPr="003D6DEB">
              <w:rPr>
                <w:sz w:val="22"/>
                <w:szCs w:val="22"/>
              </w:rPr>
              <w:t>-</w:t>
            </w:r>
            <w:r w:rsidRPr="003D6DEB">
              <w:rPr>
                <w:sz w:val="22"/>
                <w:szCs w:val="22"/>
                <w:lang w:val="en-US"/>
              </w:rPr>
              <w:t>VX</w:t>
            </w:r>
            <w:r w:rsidRPr="003D6DEB">
              <w:rPr>
                <w:sz w:val="22"/>
                <w:szCs w:val="22"/>
              </w:rPr>
              <w:t xml:space="preserve">500 - 1 шт., Акустическая система </w:t>
            </w:r>
            <w:r w:rsidRPr="003D6DEB">
              <w:rPr>
                <w:sz w:val="22"/>
                <w:szCs w:val="22"/>
                <w:lang w:val="en-US"/>
              </w:rPr>
              <w:t>APART</w:t>
            </w:r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MASK</w:t>
            </w:r>
            <w:r w:rsidRPr="003D6DEB">
              <w:rPr>
                <w:sz w:val="22"/>
                <w:szCs w:val="22"/>
              </w:rPr>
              <w:t>6</w:t>
            </w:r>
            <w:r w:rsidRPr="003D6DEB">
              <w:rPr>
                <w:sz w:val="22"/>
                <w:szCs w:val="22"/>
                <w:lang w:val="en-US"/>
              </w:rPr>
              <w:t>T</w:t>
            </w:r>
            <w:r w:rsidRPr="003D6DEB">
              <w:rPr>
                <w:sz w:val="22"/>
                <w:szCs w:val="22"/>
              </w:rPr>
              <w:t>-</w:t>
            </w:r>
            <w:r w:rsidRPr="003D6DEB">
              <w:rPr>
                <w:sz w:val="22"/>
                <w:szCs w:val="22"/>
                <w:lang w:val="en-US"/>
              </w:rPr>
              <w:t>W</w:t>
            </w:r>
            <w:r w:rsidRPr="003D6DEB">
              <w:rPr>
                <w:sz w:val="22"/>
                <w:szCs w:val="22"/>
              </w:rPr>
              <w:t xml:space="preserve"> - 4 шт., Микшер-усилитель </w:t>
            </w:r>
            <w:r w:rsidRPr="003D6DEB">
              <w:rPr>
                <w:sz w:val="22"/>
                <w:szCs w:val="22"/>
                <w:lang w:val="en-US"/>
              </w:rPr>
              <w:t>JDM</w:t>
            </w:r>
            <w:r w:rsidRPr="003D6DEB">
              <w:rPr>
                <w:sz w:val="22"/>
                <w:szCs w:val="22"/>
              </w:rPr>
              <w:t xml:space="preserve">  </w:t>
            </w:r>
            <w:r w:rsidRPr="003D6DEB">
              <w:rPr>
                <w:sz w:val="22"/>
                <w:szCs w:val="22"/>
                <w:lang w:val="en-US"/>
              </w:rPr>
              <w:t>TA</w:t>
            </w:r>
            <w:r w:rsidRPr="003D6DEB">
              <w:rPr>
                <w:sz w:val="22"/>
                <w:szCs w:val="22"/>
              </w:rPr>
              <w:t>-1120 - 1</w:t>
            </w:r>
            <w:proofErr w:type="gramEnd"/>
            <w:r w:rsidRPr="003D6DEB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3D6DE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D6DEB">
              <w:rPr>
                <w:sz w:val="22"/>
                <w:szCs w:val="22"/>
              </w:rPr>
              <w:t xml:space="preserve"> </w:t>
            </w:r>
            <w:proofErr w:type="spellStart"/>
            <w:r w:rsidRPr="003D6DEB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SCM</w:t>
            </w:r>
            <w:r w:rsidRPr="003D6DEB">
              <w:rPr>
                <w:sz w:val="22"/>
                <w:szCs w:val="22"/>
              </w:rPr>
              <w:t>-4808</w:t>
            </w:r>
            <w:r w:rsidRPr="003D6DEB">
              <w:rPr>
                <w:sz w:val="22"/>
                <w:szCs w:val="22"/>
                <w:lang w:val="en-US"/>
              </w:rPr>
              <w:t>MW</w:t>
            </w:r>
            <w:r w:rsidRPr="003D6DEB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BBABD7" w14:textId="77777777" w:rsidR="002C735C" w:rsidRPr="003D6D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6D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D6DEB" w14:paraId="3C82EF5F" w14:textId="77777777" w:rsidTr="008416EB">
        <w:tc>
          <w:tcPr>
            <w:tcW w:w="7797" w:type="dxa"/>
            <w:shd w:val="clear" w:color="auto" w:fill="auto"/>
          </w:tcPr>
          <w:p w14:paraId="7FBD1072" w14:textId="77777777" w:rsidR="002C735C" w:rsidRPr="003D6D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6DEB">
              <w:rPr>
                <w:sz w:val="22"/>
                <w:szCs w:val="22"/>
              </w:rPr>
              <w:t xml:space="preserve">Ауд. 3026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6DEB">
              <w:rPr>
                <w:sz w:val="22"/>
                <w:szCs w:val="22"/>
              </w:rPr>
              <w:t>комплексом</w:t>
            </w:r>
            <w:proofErr w:type="gramStart"/>
            <w:r w:rsidRPr="003D6DEB">
              <w:rPr>
                <w:sz w:val="22"/>
                <w:szCs w:val="22"/>
              </w:rPr>
              <w:t>.С</w:t>
            </w:r>
            <w:proofErr w:type="gramEnd"/>
            <w:r w:rsidRPr="003D6DEB">
              <w:rPr>
                <w:sz w:val="22"/>
                <w:szCs w:val="22"/>
              </w:rPr>
              <w:t>пециализированная</w:t>
            </w:r>
            <w:proofErr w:type="spellEnd"/>
            <w:r w:rsidRPr="003D6DE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D6DEB">
              <w:rPr>
                <w:sz w:val="22"/>
                <w:szCs w:val="22"/>
              </w:rPr>
              <w:t>Учебная мебель на 48 посадочных места, рабочее место преподавателя, доска меловая (3-х секционная) - 1 шт.,   кафедра - 1 шт., стол - 1 шт., стул - 2 шт.  Переносной мультимедийный комплект:</w:t>
            </w:r>
            <w:proofErr w:type="gramEnd"/>
            <w:r w:rsidRPr="003D6DEB">
              <w:rPr>
                <w:sz w:val="22"/>
                <w:szCs w:val="22"/>
              </w:rPr>
              <w:t xml:space="preserve"> Ноутбук </w:t>
            </w:r>
            <w:r w:rsidRPr="003D6DEB">
              <w:rPr>
                <w:sz w:val="22"/>
                <w:szCs w:val="22"/>
                <w:lang w:val="en-US"/>
              </w:rPr>
              <w:t>HP</w:t>
            </w:r>
            <w:r w:rsidRPr="003D6DEB">
              <w:rPr>
                <w:sz w:val="22"/>
                <w:szCs w:val="22"/>
              </w:rPr>
              <w:t xml:space="preserve"> 250 </w:t>
            </w:r>
            <w:r w:rsidRPr="003D6DEB">
              <w:rPr>
                <w:sz w:val="22"/>
                <w:szCs w:val="22"/>
                <w:lang w:val="en-US"/>
              </w:rPr>
              <w:t>G</w:t>
            </w:r>
            <w:r w:rsidRPr="003D6DEB">
              <w:rPr>
                <w:sz w:val="22"/>
                <w:szCs w:val="22"/>
              </w:rPr>
              <w:t>6 1</w:t>
            </w:r>
            <w:r w:rsidRPr="003D6DEB">
              <w:rPr>
                <w:sz w:val="22"/>
                <w:szCs w:val="22"/>
                <w:lang w:val="en-US"/>
              </w:rPr>
              <w:t>WY</w:t>
            </w:r>
            <w:r w:rsidRPr="003D6DEB">
              <w:rPr>
                <w:sz w:val="22"/>
                <w:szCs w:val="22"/>
              </w:rPr>
              <w:t>58</w:t>
            </w:r>
            <w:r w:rsidRPr="003D6DEB">
              <w:rPr>
                <w:sz w:val="22"/>
                <w:szCs w:val="22"/>
                <w:lang w:val="en-US"/>
              </w:rPr>
              <w:t>EA</w:t>
            </w:r>
            <w:r w:rsidRPr="003D6DEB">
              <w:rPr>
                <w:sz w:val="22"/>
                <w:szCs w:val="22"/>
              </w:rPr>
              <w:t xml:space="preserve">, Мультимедийный проектор </w:t>
            </w:r>
            <w:r w:rsidRPr="003D6DEB">
              <w:rPr>
                <w:sz w:val="22"/>
                <w:szCs w:val="22"/>
                <w:lang w:val="en-US"/>
              </w:rPr>
              <w:t>LG</w:t>
            </w:r>
            <w:r w:rsidRPr="003D6DEB">
              <w:rPr>
                <w:sz w:val="22"/>
                <w:szCs w:val="22"/>
              </w:rPr>
              <w:t xml:space="preserve"> </w:t>
            </w:r>
            <w:r w:rsidRPr="003D6DEB">
              <w:rPr>
                <w:sz w:val="22"/>
                <w:szCs w:val="22"/>
                <w:lang w:val="en-US"/>
              </w:rPr>
              <w:t>PF</w:t>
            </w:r>
            <w:r w:rsidRPr="003D6DEB">
              <w:rPr>
                <w:sz w:val="22"/>
                <w:szCs w:val="22"/>
              </w:rPr>
              <w:t>1500</w:t>
            </w:r>
            <w:r w:rsidRPr="003D6DEB">
              <w:rPr>
                <w:sz w:val="22"/>
                <w:szCs w:val="22"/>
                <w:lang w:val="en-US"/>
              </w:rPr>
              <w:t>G</w:t>
            </w:r>
            <w:r w:rsidRPr="003D6DE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2CE612" w14:textId="77777777" w:rsidR="002C735C" w:rsidRPr="003D6D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6D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84672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8467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8467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8467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D6D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 xml:space="preserve">Способы интеграции производственных предприятий  и финансовых структур. Основные виды эффектов в </w:t>
            </w:r>
            <w:proofErr w:type="gramStart"/>
            <w:r w:rsidRPr="003D6DEB">
              <w:rPr>
                <w:sz w:val="23"/>
                <w:szCs w:val="23"/>
              </w:rPr>
              <w:t>результате</w:t>
            </w:r>
            <w:proofErr w:type="gramEnd"/>
            <w:r w:rsidRPr="003D6DEB">
              <w:rPr>
                <w:sz w:val="23"/>
                <w:szCs w:val="23"/>
              </w:rPr>
              <w:t xml:space="preserve"> интеграции хозяйственных образований  в индустриальной экономике.</w:t>
            </w:r>
          </w:p>
        </w:tc>
      </w:tr>
      <w:tr w:rsidR="009E6058" w14:paraId="562FB31B" w14:textId="77777777" w:rsidTr="00F00293">
        <w:tc>
          <w:tcPr>
            <w:tcW w:w="562" w:type="dxa"/>
          </w:tcPr>
          <w:p w14:paraId="0625D7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4BB72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D6DEB">
              <w:rPr>
                <w:sz w:val="23"/>
                <w:szCs w:val="23"/>
              </w:rPr>
              <w:t xml:space="preserve">Применимость основных теорий слияний/поглощений в отечественной практике.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сделок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E7A66FD" w14:textId="77777777" w:rsidTr="00F00293">
        <w:tc>
          <w:tcPr>
            <w:tcW w:w="562" w:type="dxa"/>
          </w:tcPr>
          <w:p w14:paraId="7EF6F9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3C4583F" w14:textId="77777777" w:rsidR="009E6058" w:rsidRPr="003D6D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>Факторы успешности сделок. Цепь поставок: понятие, сущность.</w:t>
            </w:r>
          </w:p>
        </w:tc>
      </w:tr>
      <w:tr w:rsidR="009E6058" w14:paraId="464D3B1D" w14:textId="77777777" w:rsidTr="00F00293">
        <w:tc>
          <w:tcPr>
            <w:tcW w:w="562" w:type="dxa"/>
          </w:tcPr>
          <w:p w14:paraId="38CDEC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EFC7625" w14:textId="77777777" w:rsidR="009E6058" w:rsidRPr="003D6D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>Защита от поглощений. Критерии эффективности будущей интеграции хозяйственных образований.</w:t>
            </w:r>
          </w:p>
        </w:tc>
      </w:tr>
      <w:tr w:rsidR="009E6058" w14:paraId="7F19A5E7" w14:textId="77777777" w:rsidTr="00F00293">
        <w:tc>
          <w:tcPr>
            <w:tcW w:w="562" w:type="dxa"/>
          </w:tcPr>
          <w:p w14:paraId="1BE1A0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9E772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D6DEB">
              <w:rPr>
                <w:sz w:val="23"/>
                <w:szCs w:val="23"/>
              </w:rPr>
              <w:t xml:space="preserve">Интеграционные процессы: понятие и экономическое содержание. Интеграционные связи. Цели и преимущества интеграции хозяйственных образований. </w:t>
            </w:r>
            <w:proofErr w:type="spellStart"/>
            <w:r>
              <w:rPr>
                <w:sz w:val="23"/>
                <w:szCs w:val="23"/>
                <w:lang w:val="en-US"/>
              </w:rPr>
              <w:t>Премия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акционерам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целевой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CA1092F" w14:textId="77777777" w:rsidTr="00F00293">
        <w:tc>
          <w:tcPr>
            <w:tcW w:w="562" w:type="dxa"/>
          </w:tcPr>
          <w:p w14:paraId="15FE81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FB1A202" w14:textId="77777777" w:rsidR="009E6058" w:rsidRPr="003D6D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>Основные классификационные признаки слияний и поглощений.</w:t>
            </w:r>
          </w:p>
        </w:tc>
      </w:tr>
      <w:tr w:rsidR="009E6058" w14:paraId="0C8E8DC1" w14:textId="77777777" w:rsidTr="00F00293">
        <w:tc>
          <w:tcPr>
            <w:tcW w:w="562" w:type="dxa"/>
          </w:tcPr>
          <w:p w14:paraId="08EA1D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8799D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D6DEB">
              <w:rPr>
                <w:sz w:val="23"/>
                <w:szCs w:val="23"/>
              </w:rPr>
              <w:t xml:space="preserve">Сжатие компаний: продажа, выделение, </w:t>
            </w:r>
            <w:proofErr w:type="spellStart"/>
            <w:r w:rsidRPr="003D6DEB">
              <w:rPr>
                <w:sz w:val="23"/>
                <w:szCs w:val="23"/>
              </w:rPr>
              <w:t>дивестиции</w:t>
            </w:r>
            <w:proofErr w:type="spellEnd"/>
            <w:r w:rsidRPr="003D6DEB">
              <w:rPr>
                <w:sz w:val="23"/>
                <w:szCs w:val="23"/>
              </w:rPr>
              <w:t xml:space="preserve">. Определение издержек при оплате слияния денежными средствами. </w:t>
            </w:r>
            <w:proofErr w:type="spellStart"/>
            <w:r>
              <w:rPr>
                <w:sz w:val="23"/>
                <w:szCs w:val="23"/>
                <w:lang w:val="en-US"/>
              </w:rPr>
              <w:t>Чистая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покупки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9A9382C" w14:textId="77777777" w:rsidTr="00F00293">
        <w:tc>
          <w:tcPr>
            <w:tcW w:w="562" w:type="dxa"/>
          </w:tcPr>
          <w:p w14:paraId="53E0DB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452057B" w14:textId="77777777" w:rsidR="009E6058" w:rsidRPr="003D6D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 xml:space="preserve">Горизонтальная интеграция хозяйственных образований: мотивы в </w:t>
            </w:r>
            <w:proofErr w:type="gramStart"/>
            <w:r w:rsidRPr="003D6DEB">
              <w:rPr>
                <w:sz w:val="23"/>
                <w:szCs w:val="23"/>
              </w:rPr>
              <w:t>индустриальной</w:t>
            </w:r>
            <w:proofErr w:type="gramEnd"/>
            <w:r w:rsidRPr="003D6DEB">
              <w:rPr>
                <w:sz w:val="23"/>
                <w:szCs w:val="23"/>
              </w:rPr>
              <w:t xml:space="preserve"> и постиндустриальной экономике.  Основные виды эффектов в </w:t>
            </w:r>
            <w:proofErr w:type="gramStart"/>
            <w:r w:rsidRPr="003D6DEB">
              <w:rPr>
                <w:sz w:val="23"/>
                <w:szCs w:val="23"/>
              </w:rPr>
              <w:t>результате</w:t>
            </w:r>
            <w:proofErr w:type="gramEnd"/>
            <w:r w:rsidRPr="003D6DEB">
              <w:rPr>
                <w:sz w:val="23"/>
                <w:szCs w:val="23"/>
              </w:rPr>
              <w:t xml:space="preserve"> интеграции хозяйственных образований  в индустриальной экономике.</w:t>
            </w:r>
          </w:p>
        </w:tc>
      </w:tr>
      <w:tr w:rsidR="009E6058" w14:paraId="38C98E26" w14:textId="77777777" w:rsidTr="00F00293">
        <w:tc>
          <w:tcPr>
            <w:tcW w:w="562" w:type="dxa"/>
          </w:tcPr>
          <w:p w14:paraId="3BDCA6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AEAB25E" w14:textId="77777777" w:rsidR="009E6058" w:rsidRPr="003D6D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 xml:space="preserve">Модели финансирования интеграционных сделок. Основные функции современного государства на </w:t>
            </w:r>
            <w:proofErr w:type="gramStart"/>
            <w:r w:rsidRPr="003D6DEB">
              <w:rPr>
                <w:sz w:val="23"/>
                <w:szCs w:val="23"/>
              </w:rPr>
              <w:t>рынке</w:t>
            </w:r>
            <w:proofErr w:type="gramEnd"/>
            <w:r w:rsidRPr="003D6DEB">
              <w:rPr>
                <w:sz w:val="23"/>
                <w:szCs w:val="23"/>
              </w:rPr>
              <w:t xml:space="preserve"> слияний и поглощений.</w:t>
            </w:r>
          </w:p>
        </w:tc>
      </w:tr>
      <w:tr w:rsidR="009E6058" w14:paraId="30D86581" w14:textId="77777777" w:rsidTr="00F00293">
        <w:tc>
          <w:tcPr>
            <w:tcW w:w="562" w:type="dxa"/>
          </w:tcPr>
          <w:p w14:paraId="275F25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81BE2CC" w14:textId="77777777" w:rsidR="009E6058" w:rsidRPr="003D6D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>Специфика финансирования сделок по слияниям и поглощениям в России. Экономическое обоснование принятия решения о приобретении компании: условие, формула неравенства.</w:t>
            </w:r>
          </w:p>
        </w:tc>
      </w:tr>
      <w:tr w:rsidR="009E6058" w14:paraId="2A43098D" w14:textId="77777777" w:rsidTr="00F00293">
        <w:tc>
          <w:tcPr>
            <w:tcW w:w="562" w:type="dxa"/>
          </w:tcPr>
          <w:p w14:paraId="78BAE4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4EE0503" w14:textId="77777777" w:rsidR="009E6058" w:rsidRPr="003D6D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 xml:space="preserve">Условия, эффекты и основные формы интеграции хозяйственных образований в постиндустриальной экономике.  Классификация сделок слияний и поглощений по форме оплаты и источникам финансирования </w:t>
            </w:r>
            <w:r>
              <w:rPr>
                <w:sz w:val="23"/>
                <w:szCs w:val="23"/>
                <w:lang w:val="en-US"/>
              </w:rPr>
              <w:t>M</w:t>
            </w:r>
            <w:r w:rsidRPr="003D6DEB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3D6DEB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A</w:t>
            </w:r>
            <w:r w:rsidRPr="003D6DEB">
              <w:rPr>
                <w:sz w:val="23"/>
                <w:szCs w:val="23"/>
              </w:rPr>
              <w:t>.</w:t>
            </w:r>
          </w:p>
        </w:tc>
      </w:tr>
      <w:tr w:rsidR="009E6058" w14:paraId="6AF38A18" w14:textId="77777777" w:rsidTr="00F00293">
        <w:tc>
          <w:tcPr>
            <w:tcW w:w="562" w:type="dxa"/>
          </w:tcPr>
          <w:p w14:paraId="68D228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6140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3D6DEB">
              <w:rPr>
                <w:sz w:val="23"/>
                <w:szCs w:val="23"/>
              </w:rPr>
              <w:t>Критериальные</w:t>
            </w:r>
            <w:proofErr w:type="spellEnd"/>
            <w:r w:rsidRPr="003D6DEB">
              <w:rPr>
                <w:sz w:val="23"/>
                <w:szCs w:val="23"/>
              </w:rPr>
              <w:t xml:space="preserve"> показатели эффективности взаимодействия промышленных предприятий и финансового блока в ИКС. </w:t>
            </w:r>
            <w:proofErr w:type="spellStart"/>
            <w:r>
              <w:rPr>
                <w:sz w:val="23"/>
                <w:szCs w:val="23"/>
                <w:lang w:val="en-US"/>
              </w:rPr>
              <w:t>План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34F0A59" w14:textId="77777777" w:rsidTr="00F00293">
        <w:tc>
          <w:tcPr>
            <w:tcW w:w="562" w:type="dxa"/>
          </w:tcPr>
          <w:p w14:paraId="1C05AB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0965B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D6DEB">
              <w:rPr>
                <w:sz w:val="23"/>
                <w:szCs w:val="23"/>
              </w:rPr>
              <w:t xml:space="preserve">Основные принципы, применяемые при анализе и оценке эффективности ИКС: комплексность, </w:t>
            </w:r>
            <w:proofErr w:type="spellStart"/>
            <w:r w:rsidRPr="003D6DEB">
              <w:rPr>
                <w:sz w:val="23"/>
                <w:szCs w:val="23"/>
              </w:rPr>
              <w:t>программность</w:t>
            </w:r>
            <w:proofErr w:type="spellEnd"/>
            <w:r w:rsidRPr="003D6DEB">
              <w:rPr>
                <w:sz w:val="23"/>
                <w:szCs w:val="23"/>
              </w:rPr>
              <w:t xml:space="preserve">, процессный, взаимовлияние, общая информационная база.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выгоды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 </w:t>
            </w:r>
            <w:proofErr w:type="spellStart"/>
            <w:r>
              <w:rPr>
                <w:sz w:val="23"/>
                <w:szCs w:val="23"/>
                <w:lang w:val="en-US"/>
              </w:rPr>
              <w:t>слияния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формула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17AD7F2" w14:textId="77777777" w:rsidTr="00F00293">
        <w:tc>
          <w:tcPr>
            <w:tcW w:w="562" w:type="dxa"/>
          </w:tcPr>
          <w:p w14:paraId="4A4CC2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DD78E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D6DEB">
              <w:rPr>
                <w:sz w:val="23"/>
                <w:szCs w:val="23"/>
              </w:rPr>
              <w:t xml:space="preserve">Отличие </w:t>
            </w:r>
            <w:r>
              <w:rPr>
                <w:sz w:val="23"/>
                <w:szCs w:val="23"/>
                <w:lang w:val="en-US"/>
              </w:rPr>
              <w:t>M</w:t>
            </w:r>
            <w:r w:rsidRPr="003D6DEB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3D6DEB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A</w:t>
            </w:r>
            <w:r w:rsidRPr="003D6DEB">
              <w:rPr>
                <w:sz w:val="23"/>
                <w:szCs w:val="23"/>
              </w:rPr>
              <w:t xml:space="preserve"> от сделок по купле-продаже пакетов акций. Определение издержек при оплате слияния денежными средствами. </w:t>
            </w:r>
            <w:proofErr w:type="spellStart"/>
            <w:r>
              <w:rPr>
                <w:sz w:val="23"/>
                <w:szCs w:val="23"/>
                <w:lang w:val="en-US"/>
              </w:rPr>
              <w:t>Чистая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покупки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2B76B0E" w14:textId="77777777" w:rsidTr="00F00293">
        <w:tc>
          <w:tcPr>
            <w:tcW w:w="562" w:type="dxa"/>
          </w:tcPr>
          <w:p w14:paraId="70BB2C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7B12A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D6DEB">
              <w:rPr>
                <w:sz w:val="23"/>
                <w:szCs w:val="23"/>
              </w:rPr>
              <w:t xml:space="preserve">Интеграция хозяйственных образований в постиндустриальной экономике: характер внешней среды, основные конкурентные преимущества.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издержек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оплате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слияния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обыкновенными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акциями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33A0B0F" w14:textId="77777777" w:rsidTr="00F00293">
        <w:tc>
          <w:tcPr>
            <w:tcW w:w="562" w:type="dxa"/>
          </w:tcPr>
          <w:p w14:paraId="1192BE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5A98402" w14:textId="77777777" w:rsidR="009E6058" w:rsidRPr="003D6D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>Концептуальные подходы к оценке эффективности корпоративной интеграции. Классификация сделок слияний и поглощений в зависимости от участников сделки.</w:t>
            </w:r>
          </w:p>
        </w:tc>
      </w:tr>
      <w:tr w:rsidR="009E6058" w14:paraId="21DF2E76" w14:textId="77777777" w:rsidTr="00F00293">
        <w:tc>
          <w:tcPr>
            <w:tcW w:w="562" w:type="dxa"/>
          </w:tcPr>
          <w:p w14:paraId="34C6F9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04FD65B" w14:textId="77777777" w:rsidR="009E6058" w:rsidRPr="003D6D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 xml:space="preserve">Классификация сделок слияний и поглощений в зависимости от механизма </w:t>
            </w:r>
            <w:r>
              <w:rPr>
                <w:sz w:val="23"/>
                <w:szCs w:val="23"/>
                <w:lang w:val="en-US"/>
              </w:rPr>
              <w:t>M</w:t>
            </w:r>
            <w:r w:rsidRPr="003D6DEB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3D6DEB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A</w:t>
            </w:r>
            <w:r w:rsidRPr="003D6DEB">
              <w:rPr>
                <w:sz w:val="23"/>
                <w:szCs w:val="23"/>
              </w:rPr>
              <w:t>. Метод сравнительного анализа слияния (</w:t>
            </w:r>
            <w:r>
              <w:rPr>
                <w:sz w:val="23"/>
                <w:szCs w:val="23"/>
                <w:lang w:val="en-US"/>
              </w:rPr>
              <w:t>comparative</w:t>
            </w:r>
            <w:r w:rsidRPr="003D6DE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analysis</w:t>
            </w:r>
            <w:r w:rsidRPr="003D6DE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method</w:t>
            </w:r>
            <w:r w:rsidRPr="003D6DEB">
              <w:rPr>
                <w:sz w:val="23"/>
                <w:szCs w:val="23"/>
              </w:rPr>
              <w:t xml:space="preserve"> – </w:t>
            </w:r>
            <w:r>
              <w:rPr>
                <w:sz w:val="23"/>
                <w:szCs w:val="23"/>
                <w:lang w:val="en-US"/>
              </w:rPr>
              <w:t>CA</w:t>
            </w:r>
            <w:r w:rsidRPr="003D6DEB">
              <w:rPr>
                <w:sz w:val="23"/>
                <w:szCs w:val="23"/>
              </w:rPr>
              <w:t>): понятие, этапы проведения.</w:t>
            </w:r>
          </w:p>
        </w:tc>
      </w:tr>
      <w:tr w:rsidR="009E6058" w14:paraId="15A31070" w14:textId="77777777" w:rsidTr="00F00293">
        <w:tc>
          <w:tcPr>
            <w:tcW w:w="562" w:type="dxa"/>
          </w:tcPr>
          <w:p w14:paraId="0A0630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A86EF9C" w14:textId="77777777" w:rsidR="009E6058" w:rsidRPr="003D6D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 xml:space="preserve">Рынок </w:t>
            </w:r>
            <w:proofErr w:type="gramStart"/>
            <w:r w:rsidRPr="003D6DEB">
              <w:rPr>
                <w:sz w:val="23"/>
                <w:szCs w:val="23"/>
              </w:rPr>
              <w:t>корпоративного</w:t>
            </w:r>
            <w:proofErr w:type="gramEnd"/>
            <w:r w:rsidRPr="003D6DEB">
              <w:rPr>
                <w:sz w:val="23"/>
                <w:szCs w:val="23"/>
              </w:rPr>
              <w:t xml:space="preserve"> контроля: понятие, параметры, товар, субъекты. Особенности российского рынка </w:t>
            </w:r>
            <w:r>
              <w:rPr>
                <w:sz w:val="23"/>
                <w:szCs w:val="23"/>
                <w:lang w:val="en-US"/>
              </w:rPr>
              <w:t>M</w:t>
            </w:r>
            <w:r w:rsidRPr="003D6DEB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3D6DEB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A</w:t>
            </w:r>
            <w:r w:rsidRPr="003D6DEB">
              <w:rPr>
                <w:sz w:val="23"/>
                <w:szCs w:val="23"/>
              </w:rPr>
              <w:t>. Метод дисконтирования потоков денежных средств оценки слияний (</w:t>
            </w:r>
            <w:r>
              <w:rPr>
                <w:sz w:val="23"/>
                <w:szCs w:val="23"/>
                <w:lang w:val="en-US"/>
              </w:rPr>
              <w:t>discount</w:t>
            </w:r>
            <w:r w:rsidRPr="003D6DE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cash</w:t>
            </w:r>
            <w:r w:rsidRPr="003D6DE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flow</w:t>
            </w:r>
            <w:r w:rsidRPr="003D6DE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method</w:t>
            </w:r>
            <w:r w:rsidRPr="003D6DEB">
              <w:rPr>
                <w:sz w:val="23"/>
                <w:szCs w:val="23"/>
              </w:rPr>
              <w:t xml:space="preserve"> – </w:t>
            </w:r>
            <w:r>
              <w:rPr>
                <w:sz w:val="23"/>
                <w:szCs w:val="23"/>
                <w:lang w:val="en-US"/>
              </w:rPr>
              <w:t>DCF</w:t>
            </w:r>
            <w:r w:rsidRPr="003D6DEB">
              <w:rPr>
                <w:sz w:val="23"/>
                <w:szCs w:val="23"/>
              </w:rPr>
              <w:t>): понятие, показатели, формула расчета.</w:t>
            </w:r>
          </w:p>
        </w:tc>
      </w:tr>
      <w:tr w:rsidR="009E6058" w14:paraId="6C840F10" w14:textId="77777777" w:rsidTr="00F00293">
        <w:tc>
          <w:tcPr>
            <w:tcW w:w="562" w:type="dxa"/>
          </w:tcPr>
          <w:p w14:paraId="2BBA47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44B0178" w14:textId="77777777" w:rsidR="009E6058" w:rsidRPr="003D6D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 xml:space="preserve">Способы достижения синергетического эффекта. </w:t>
            </w:r>
            <w:proofErr w:type="spellStart"/>
            <w:r w:rsidRPr="003D6DEB">
              <w:rPr>
                <w:sz w:val="23"/>
                <w:szCs w:val="23"/>
              </w:rPr>
              <w:t>Критериальные</w:t>
            </w:r>
            <w:proofErr w:type="spellEnd"/>
            <w:r w:rsidRPr="003D6DEB">
              <w:rPr>
                <w:sz w:val="23"/>
                <w:szCs w:val="23"/>
              </w:rPr>
              <w:t xml:space="preserve"> показатели эффективности взаимодействия промышленных предприятий и финансового блока в ИКС.</w:t>
            </w:r>
          </w:p>
        </w:tc>
      </w:tr>
      <w:tr w:rsidR="009E6058" w14:paraId="6CF7CFCD" w14:textId="77777777" w:rsidTr="00F00293">
        <w:tc>
          <w:tcPr>
            <w:tcW w:w="562" w:type="dxa"/>
          </w:tcPr>
          <w:p w14:paraId="2142DB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CD9DCC9" w14:textId="77777777" w:rsidR="009E6058" w:rsidRPr="003D6D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 xml:space="preserve">Экономические выгоды от слияния. Понятие, формула расчета. Основные аспекты антимонопольного законодательства в </w:t>
            </w:r>
            <w:proofErr w:type="gramStart"/>
            <w:r w:rsidRPr="003D6DEB">
              <w:rPr>
                <w:sz w:val="23"/>
                <w:szCs w:val="23"/>
              </w:rPr>
              <w:t>сделках</w:t>
            </w:r>
            <w:proofErr w:type="gramEnd"/>
            <w:r w:rsidRPr="003D6DEB">
              <w:rPr>
                <w:sz w:val="23"/>
                <w:szCs w:val="23"/>
              </w:rPr>
              <w:t xml:space="preserve"> по слияниям и поглощениям в РФ.</w:t>
            </w:r>
          </w:p>
        </w:tc>
      </w:tr>
      <w:tr w:rsidR="009E6058" w14:paraId="74636ADD" w14:textId="77777777" w:rsidTr="00F00293">
        <w:tc>
          <w:tcPr>
            <w:tcW w:w="562" w:type="dxa"/>
          </w:tcPr>
          <w:p w14:paraId="79EBE1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9476E68" w14:textId="77777777" w:rsidR="009E6058" w:rsidRPr="003D6D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>Способы снижения рисков интеграционных сделок. Критерии фактической эффективности интеграционного взаимодействия участников ИКС.</w:t>
            </w:r>
          </w:p>
        </w:tc>
      </w:tr>
      <w:tr w:rsidR="009E6058" w14:paraId="606D5DE6" w14:textId="77777777" w:rsidTr="00F00293">
        <w:tc>
          <w:tcPr>
            <w:tcW w:w="562" w:type="dxa"/>
          </w:tcPr>
          <w:p w14:paraId="25078D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DC7AE10" w14:textId="77777777" w:rsidR="009E6058" w:rsidRPr="003D6D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 xml:space="preserve">Классификация сделок слияний и поглощений в зависимости от отношений между участниками сделки </w:t>
            </w:r>
            <w:r>
              <w:rPr>
                <w:sz w:val="23"/>
                <w:szCs w:val="23"/>
                <w:lang w:val="en-US"/>
              </w:rPr>
              <w:t>M</w:t>
            </w:r>
            <w:r w:rsidRPr="003D6DEB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3D6DEB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A</w:t>
            </w:r>
            <w:r w:rsidRPr="003D6DEB">
              <w:rPr>
                <w:sz w:val="23"/>
                <w:szCs w:val="23"/>
              </w:rPr>
              <w:t>. Комплексная оценка эффективности корпоративной интеграции.</w:t>
            </w:r>
          </w:p>
        </w:tc>
      </w:tr>
      <w:tr w:rsidR="009E6058" w14:paraId="7360AF95" w14:textId="77777777" w:rsidTr="00F00293">
        <w:tc>
          <w:tcPr>
            <w:tcW w:w="562" w:type="dxa"/>
          </w:tcPr>
          <w:p w14:paraId="5EB822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90A18A7" w14:textId="77777777" w:rsidR="009E6058" w:rsidRPr="003D6D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 xml:space="preserve">Определение издержек при оплате слияния денежными средствами. Чистая стоимость покупки.  Факторы, оказывающие влияние на выбор способа внешнего финансирования </w:t>
            </w:r>
            <w:r>
              <w:rPr>
                <w:sz w:val="23"/>
                <w:szCs w:val="23"/>
                <w:lang w:val="en-US"/>
              </w:rPr>
              <w:t>M</w:t>
            </w:r>
            <w:r w:rsidRPr="003D6DEB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3D6DEB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A</w:t>
            </w:r>
            <w:r w:rsidRPr="003D6DEB">
              <w:rPr>
                <w:sz w:val="23"/>
                <w:szCs w:val="23"/>
              </w:rPr>
              <w:t>.</w:t>
            </w:r>
          </w:p>
        </w:tc>
      </w:tr>
      <w:tr w:rsidR="009E6058" w14:paraId="51320455" w14:textId="77777777" w:rsidTr="00F00293">
        <w:tc>
          <w:tcPr>
            <w:tcW w:w="562" w:type="dxa"/>
          </w:tcPr>
          <w:p w14:paraId="5F3CDD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CF9AB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D6DEB">
              <w:rPr>
                <w:sz w:val="23"/>
                <w:szCs w:val="23"/>
              </w:rPr>
              <w:t xml:space="preserve">Способы концентрации акционерного капитала в отечественной практике. </w:t>
            </w:r>
            <w:proofErr w:type="spellStart"/>
            <w:r>
              <w:rPr>
                <w:sz w:val="23"/>
                <w:szCs w:val="23"/>
                <w:lang w:val="en-US"/>
              </w:rPr>
              <w:t>Сетевая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корпоративная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иерархия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1EE6B40" w14:textId="77777777" w:rsidTr="00F00293">
        <w:tc>
          <w:tcPr>
            <w:tcW w:w="562" w:type="dxa"/>
          </w:tcPr>
          <w:p w14:paraId="06DD10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9C5BC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D6DEB">
              <w:rPr>
                <w:sz w:val="23"/>
                <w:szCs w:val="23"/>
              </w:rPr>
              <w:t xml:space="preserve">Особенности формирования структуры акционерной собственности в России.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8467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D6DE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D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8467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D6DE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D6DEB" w14:paraId="5A1C9382" w14:textId="77777777" w:rsidTr="00801458">
        <w:tc>
          <w:tcPr>
            <w:tcW w:w="2336" w:type="dxa"/>
          </w:tcPr>
          <w:p w14:paraId="4C518DAB" w14:textId="77777777" w:rsidR="005D65A5" w:rsidRPr="003D6D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DE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D6D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DE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D6D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DE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D6D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D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D6DEB" w14:paraId="07658034" w14:textId="77777777" w:rsidTr="00801458">
        <w:tc>
          <w:tcPr>
            <w:tcW w:w="2336" w:type="dxa"/>
          </w:tcPr>
          <w:p w14:paraId="1553D698" w14:textId="78F29BFB" w:rsidR="005D65A5" w:rsidRPr="003D6D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D6DE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3D6DE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D6D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6DE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3D6DEB" w:rsidRDefault="007478E0" w:rsidP="00801458">
            <w:pPr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D6DEB" w:rsidRDefault="007478E0" w:rsidP="00801458">
            <w:pPr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D6DEB" w14:paraId="26E8D2E3" w14:textId="77777777" w:rsidTr="00801458">
        <w:tc>
          <w:tcPr>
            <w:tcW w:w="2336" w:type="dxa"/>
          </w:tcPr>
          <w:p w14:paraId="12956034" w14:textId="77777777" w:rsidR="005D65A5" w:rsidRPr="003D6D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98583A" w14:textId="77777777" w:rsidR="005D65A5" w:rsidRPr="003D6DE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3D6DE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D6D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6DE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A7D586C" w14:textId="77777777" w:rsidR="005D65A5" w:rsidRPr="003D6DEB" w:rsidRDefault="007478E0" w:rsidP="00801458">
            <w:pPr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B61FA5" w14:textId="77777777" w:rsidR="005D65A5" w:rsidRPr="003D6DEB" w:rsidRDefault="007478E0" w:rsidP="00801458">
            <w:pPr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3D6DEB" w14:paraId="6FD01506" w14:textId="77777777" w:rsidTr="00801458">
        <w:tc>
          <w:tcPr>
            <w:tcW w:w="2336" w:type="dxa"/>
          </w:tcPr>
          <w:p w14:paraId="4CEF0F0D" w14:textId="77777777" w:rsidR="005D65A5" w:rsidRPr="003D6D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215598" w14:textId="77777777" w:rsidR="005D65A5" w:rsidRPr="003D6DE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3D6DE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D6D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6DE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BDD62F7" w14:textId="77777777" w:rsidR="005D65A5" w:rsidRPr="003D6DEB" w:rsidRDefault="007478E0" w:rsidP="00801458">
            <w:pPr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2A60CB" w14:textId="77777777" w:rsidR="005D65A5" w:rsidRPr="003D6DEB" w:rsidRDefault="007478E0" w:rsidP="00801458">
            <w:pPr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3D6DE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D6DE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846731"/>
      <w:r w:rsidRPr="003D6DE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8DDA883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6DEB" w14:paraId="60F360EA" w14:textId="77777777" w:rsidTr="003D6DEB">
        <w:tc>
          <w:tcPr>
            <w:tcW w:w="562" w:type="dxa"/>
          </w:tcPr>
          <w:p w14:paraId="5355D2E1" w14:textId="77777777" w:rsidR="003D6DEB" w:rsidRDefault="003D6DE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87F5F4" w14:textId="77777777" w:rsidR="003D6DEB" w:rsidRDefault="003D6DE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96909E" w14:textId="77777777" w:rsidR="003D6DEB" w:rsidRPr="003D6DEB" w:rsidRDefault="003D6DE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D6DE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846732"/>
      <w:r w:rsidRPr="003D6D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D6DE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D6DE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D6DEB" w14:paraId="0267C479" w14:textId="77777777" w:rsidTr="00801458">
        <w:tc>
          <w:tcPr>
            <w:tcW w:w="2500" w:type="pct"/>
          </w:tcPr>
          <w:p w14:paraId="37F699C9" w14:textId="77777777" w:rsidR="00B8237E" w:rsidRPr="003D6DE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DE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D6DE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D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D6DEB" w14:paraId="3F240151" w14:textId="77777777" w:rsidTr="00801458">
        <w:tc>
          <w:tcPr>
            <w:tcW w:w="2500" w:type="pct"/>
          </w:tcPr>
          <w:p w14:paraId="61E91592" w14:textId="61A0874C" w:rsidR="00B8237E" w:rsidRPr="003D6DEB" w:rsidRDefault="00B8237E" w:rsidP="00801458">
            <w:pPr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D6DEB" w:rsidRDefault="005C548A" w:rsidP="00801458">
            <w:pPr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D6DEB" w14:paraId="4C5ECA97" w14:textId="77777777" w:rsidTr="00801458">
        <w:tc>
          <w:tcPr>
            <w:tcW w:w="2500" w:type="pct"/>
          </w:tcPr>
          <w:p w14:paraId="1CC379BF" w14:textId="77777777" w:rsidR="00B8237E" w:rsidRPr="003D6DE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D6DEB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3D6D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6DEB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3D6D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6DEB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122263E4" w14:textId="77777777" w:rsidR="00B8237E" w:rsidRPr="003D6DEB" w:rsidRDefault="005C548A" w:rsidP="00801458">
            <w:pPr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D6DEB" w14:paraId="0A558948" w14:textId="77777777" w:rsidTr="00801458">
        <w:tc>
          <w:tcPr>
            <w:tcW w:w="2500" w:type="pct"/>
          </w:tcPr>
          <w:p w14:paraId="6B8ED580" w14:textId="77777777" w:rsidR="00B8237E" w:rsidRPr="003D6DE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D6DE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D6DEB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D6DEB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1A176C0" w14:textId="77777777" w:rsidR="00B8237E" w:rsidRPr="003D6DEB" w:rsidRDefault="005C548A" w:rsidP="00801458">
            <w:pPr>
              <w:rPr>
                <w:rFonts w:ascii="Times New Roman" w:hAnsi="Times New Roman" w:cs="Times New Roman"/>
              </w:rPr>
            </w:pPr>
            <w:r w:rsidRPr="003D6DE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3D6DE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D6DE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846733"/>
      <w:r w:rsidRPr="003D6D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D6DE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D6DE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D6DE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6DE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D6DE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D6D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D6D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D6DE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D6DE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D6DE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D6DE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6DE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D6DE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D6DE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D6DE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D6DE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D6D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D6D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D6DE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6DEB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44164" w14:textId="77777777" w:rsidR="00D05F8F" w:rsidRDefault="00D05F8F" w:rsidP="00315CA6">
      <w:pPr>
        <w:spacing w:after="0" w:line="240" w:lineRule="auto"/>
      </w:pPr>
      <w:r>
        <w:separator/>
      </w:r>
    </w:p>
  </w:endnote>
  <w:endnote w:type="continuationSeparator" w:id="0">
    <w:p w14:paraId="39ED8392" w14:textId="77777777" w:rsidR="00D05F8F" w:rsidRDefault="00D05F8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C6235C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74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27DF6" w14:textId="77777777" w:rsidR="00D05F8F" w:rsidRDefault="00D05F8F" w:rsidP="00315CA6">
      <w:pPr>
        <w:spacing w:after="0" w:line="240" w:lineRule="auto"/>
      </w:pPr>
      <w:r>
        <w:separator/>
      </w:r>
    </w:p>
  </w:footnote>
  <w:footnote w:type="continuationSeparator" w:id="0">
    <w:p w14:paraId="14ED64FF" w14:textId="77777777" w:rsidR="00D05F8F" w:rsidRDefault="00D05F8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0747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D6DEB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19A1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5F8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4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99193.html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276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8%D0%BD%D1%82%D0%B5%D0%B3%D1%80%D0%B8%D1%80%D0%BE%D0%B2%D0%B0%D0%BD%D0%BD%D1%8B%D0%B5%20%D0%BF%D1%80%D0%B5%D0%B4%D0%BF%D1%80%D0%B8%D0%BD%D0%B8%D0%BC%D0%B0%D1%82%D0%B5%D0%BB%D1%8C%D1%81%D0%BA%D0%B8%D0%B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9A326C-D2CF-4C0E-9DEE-491581898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3987</Words>
  <Characters>22729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